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jrpvvvp1gmr8" w:id="0"/>
      <w:bookmarkEnd w:id="0"/>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p w:rsidR="00000000" w:rsidDel="00000000" w:rsidP="00000000" w:rsidRDefault="00000000" w:rsidRPr="00000000" w14:paraId="00000016">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p w:rsidR="00000000" w:rsidDel="00000000" w:rsidP="00000000" w:rsidRDefault="00000000" w:rsidRPr="00000000" w14:paraId="00000017">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p w:rsidR="00000000" w:rsidDel="00000000" w:rsidP="00000000" w:rsidRDefault="00000000" w:rsidRPr="00000000" w14:paraId="00000018">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1A">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p w:rsidR="00000000" w:rsidDel="00000000" w:rsidP="00000000" w:rsidRDefault="00000000" w:rsidRPr="00000000" w14:paraId="0000001D">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1">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10"/>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p w:rsidR="00000000" w:rsidDel="00000000" w:rsidP="00000000" w:rsidRDefault="00000000" w:rsidRPr="00000000" w14:paraId="00000024">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or EU unless the prior written consent of the Controller has been obtained and the following conditions are fulfilled:</w:t>
      </w:r>
    </w:p>
    <w:p w:rsidR="00000000" w:rsidDel="00000000" w:rsidP="00000000" w:rsidRDefault="00000000" w:rsidRPr="00000000" w14:paraId="00000025">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p w:rsidR="00000000" w:rsidDel="00000000" w:rsidP="00000000" w:rsidRDefault="00000000" w:rsidRPr="00000000" w14:paraId="00000026">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p w:rsidR="00000000" w:rsidDel="00000000" w:rsidP="00000000" w:rsidRDefault="00000000" w:rsidRPr="00000000" w14:paraId="00000027">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rsidR="00000000" w:rsidDel="00000000" w:rsidP="00000000" w:rsidRDefault="00000000" w:rsidRPr="00000000" w14:paraId="00000028">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p w:rsidR="00000000" w:rsidDel="00000000" w:rsidP="00000000" w:rsidRDefault="00000000" w:rsidRPr="00000000" w14:paraId="00000029">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p w:rsidR="00000000" w:rsidDel="00000000" w:rsidP="00000000" w:rsidRDefault="00000000" w:rsidRPr="00000000" w14:paraId="0000002A">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32">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geiegoyz7dho" w:id="1"/>
      <w:bookmarkEnd w:id="1"/>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p w:rsidR="00000000" w:rsidDel="00000000" w:rsidP="00000000" w:rsidRDefault="00000000" w:rsidRPr="00000000" w14:paraId="0000003C">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10"/>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p w:rsidR="00000000" w:rsidDel="00000000" w:rsidP="00000000" w:rsidRDefault="00000000" w:rsidRPr="00000000" w14:paraId="00000044">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9">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10"/>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3"/>
        </w:numPr>
        <w:spacing w:after="0" w:line="240" w:lineRule="auto"/>
        <w:ind w:left="720" w:hanging="72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contact details of the Relevant Authority’s Data Protection Officer are: </w:t>
      </w:r>
    </w:p>
    <w:p w:rsidR="00000000" w:rsidDel="00000000" w:rsidP="00000000" w:rsidRDefault="00000000" w:rsidRPr="00000000" w14:paraId="00000064">
      <w:pPr>
        <w:keepNext w:val="1"/>
        <w:spacing w:after="0" w:line="240" w:lineRule="auto"/>
        <w:ind w:left="0" w:firstLine="0"/>
        <w:jc w:val="both"/>
        <w:rPr>
          <w:rFonts w:ascii="Arial" w:cs="Arial" w:eastAsia="Arial" w:hAnsi="Arial"/>
          <w:b w:val="1"/>
          <w:sz w:val="24"/>
          <w:szCs w:val="24"/>
          <w:highlight w:val="white"/>
        </w:rPr>
      </w:pPr>
      <w:r w:rsidDel="00000000" w:rsidR="00000000" w:rsidRPr="00000000">
        <w:rPr>
          <w:rFonts w:ascii="Arial" w:cs="Arial" w:eastAsia="Arial" w:hAnsi="Arial"/>
          <w:b w:val="1"/>
          <w:color w:val="ff0000"/>
          <w:sz w:val="24"/>
          <w:szCs w:val="24"/>
          <w:highlight w:val="white"/>
          <w:rtl w:val="0"/>
        </w:rPr>
        <w:t xml:space="preserve">REDACTED</w:t>
      </w:r>
      <w:r w:rsidDel="00000000" w:rsidR="00000000" w:rsidRPr="00000000">
        <w:rPr>
          <w:rFonts w:ascii="Arial" w:cs="Arial" w:eastAsia="Arial" w:hAnsi="Arial"/>
          <w:sz w:val="24"/>
          <w:szCs w:val="24"/>
          <w:highlight w:val="white"/>
          <w:rtl w:val="0"/>
        </w:rPr>
        <w:t xml:space="preserve">  </w:t>
      </w:r>
      <w:r w:rsidDel="00000000" w:rsidR="00000000" w:rsidRPr="00000000">
        <w:rPr>
          <w:rtl w:val="0"/>
        </w:rPr>
      </w:r>
    </w:p>
    <w:p w:rsidR="00000000" w:rsidDel="00000000" w:rsidP="00000000" w:rsidRDefault="00000000" w:rsidRPr="00000000" w14:paraId="00000065">
      <w:pPr>
        <w:keepNext w:val="1"/>
        <w:spacing w:after="0" w:line="240" w:lineRule="auto"/>
        <w:ind w:left="720" w:firstLine="0"/>
        <w:jc w:val="both"/>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66">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color w:val="ff0000"/>
          <w:sz w:val="24"/>
          <w:szCs w:val="24"/>
          <w:rtl w:val="0"/>
        </w:rPr>
        <w:t xml:space="preserve">REDACTED</w:t>
      </w:r>
    </w:p>
    <w:p w:rsidR="00000000" w:rsidDel="00000000" w:rsidP="00000000" w:rsidRDefault="00000000" w:rsidRPr="00000000" w14:paraId="00000067">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8">
      <w:pPr>
        <w:keepNext w:val="1"/>
        <w:numPr>
          <w:ilvl w:val="3"/>
          <w:numId w:val="3"/>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9">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A">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B">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D">
            <w:pPr>
              <w:rPr>
                <w:rFonts w:ascii="Arial" w:cs="Arial" w:eastAsia="Arial" w:hAnsi="Arial"/>
                <w:b w:val="1"/>
                <w:sz w:val="24"/>
                <w:szCs w:val="24"/>
                <w:highlight w:val="white"/>
              </w:rPr>
            </w:pPr>
            <w:r w:rsidDel="00000000" w:rsidR="00000000" w:rsidRPr="00000000">
              <w:rPr>
                <w:rFonts w:ascii="Arial" w:cs="Arial" w:eastAsia="Arial" w:hAnsi="Arial"/>
                <w:b w:val="1"/>
                <w:sz w:val="24"/>
                <w:szCs w:val="24"/>
                <w:rtl w:val="0"/>
              </w:rPr>
              <w:t xml:space="preserve">The Relevant Authority is Controller and the Supplier is P</w:t>
            </w:r>
            <w:r w:rsidDel="00000000" w:rsidR="00000000" w:rsidRPr="00000000">
              <w:rPr>
                <w:rFonts w:ascii="Arial" w:cs="Arial" w:eastAsia="Arial" w:hAnsi="Arial"/>
                <w:b w:val="1"/>
                <w:sz w:val="24"/>
                <w:szCs w:val="24"/>
                <w:highlight w:val="white"/>
                <w:rtl w:val="0"/>
              </w:rPr>
              <w:t xml:space="preserve">rocessor</w:t>
            </w:r>
          </w:p>
          <w:p w:rsidR="00000000" w:rsidDel="00000000" w:rsidP="00000000" w:rsidRDefault="00000000" w:rsidRPr="00000000" w14:paraId="0000006E">
            <w:pPr>
              <w:rPr>
                <w:rFonts w:ascii="Arial" w:cs="Arial" w:eastAsia="Arial" w:hAnsi="Arial"/>
                <w:b w:val="1"/>
                <w:sz w:val="24"/>
                <w:szCs w:val="24"/>
                <w:highlight w:val="white"/>
              </w:rPr>
            </w:pPr>
            <w:r w:rsidDel="00000000" w:rsidR="00000000" w:rsidRPr="00000000">
              <w:rPr>
                <w:rtl w:val="0"/>
              </w:rPr>
            </w:r>
          </w:p>
          <w:p w:rsidR="00000000" w:rsidDel="00000000" w:rsidP="00000000" w:rsidRDefault="00000000" w:rsidRPr="00000000" w14:paraId="0000006F">
            <w:pP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70">
            <w:pPr>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71">
            <w:pPr>
              <w:numPr>
                <w:ilvl w:val="0"/>
                <w:numId w:val="6"/>
              </w:numPr>
              <w:spacing w:after="662" w:line="284" w:lineRule="auto"/>
              <w:ind w:left="720" w:right="10" w:hanging="360"/>
              <w:rPr>
                <w:rFonts w:ascii="Arial" w:cs="Arial" w:eastAsia="Arial" w:hAnsi="Arial"/>
                <w:i w:val="1"/>
                <w:sz w:val="24"/>
                <w:szCs w:val="24"/>
                <w:highlight w:val="white"/>
              </w:rPr>
            </w:pPr>
            <w:r w:rsidDel="00000000" w:rsidR="00000000" w:rsidRPr="00000000">
              <w:rPr>
                <w:rFonts w:ascii="Arial" w:cs="Arial" w:eastAsia="Arial" w:hAnsi="Arial"/>
                <w:sz w:val="24"/>
                <w:szCs w:val="24"/>
                <w:highlight w:val="white"/>
                <w:rtl w:val="0"/>
              </w:rPr>
              <w:t xml:space="preserve">For personal data of the suppliers staff and personal data of CCS staff.</w:t>
            </w:r>
            <w:r w:rsidDel="00000000" w:rsidR="00000000" w:rsidRPr="00000000">
              <w:rPr>
                <w:rtl w:val="0"/>
              </w:rPr>
            </w:r>
          </w:p>
          <w:p w:rsidR="00000000" w:rsidDel="00000000" w:rsidP="00000000" w:rsidRDefault="00000000" w:rsidRPr="00000000" w14:paraId="00000072">
            <w:pPr>
              <w:spacing w:after="662" w:line="284" w:lineRule="auto"/>
              <w:ind w:left="0" w:right="10" w:firstLine="0"/>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The Supplier is Controller and the Relevant Authority is Processor</w:t>
            </w:r>
          </w:p>
          <w:p w:rsidR="00000000" w:rsidDel="00000000" w:rsidP="00000000" w:rsidRDefault="00000000" w:rsidRPr="00000000" w14:paraId="00000073">
            <w:pPr>
              <w:rPr>
                <w:rFonts w:ascii="Arial" w:cs="Arial" w:eastAsia="Arial" w:hAnsi="Arial"/>
                <w:i w:val="1"/>
                <w:sz w:val="24"/>
                <w:szCs w:val="24"/>
                <w:highlight w:val="white"/>
              </w:rPr>
            </w:pPr>
            <w:r w:rsidDel="00000000" w:rsidR="00000000" w:rsidRPr="00000000">
              <w:rPr>
                <w:rtl w:val="0"/>
              </w:rPr>
            </w:r>
          </w:p>
          <w:p w:rsidR="00000000" w:rsidDel="00000000" w:rsidP="00000000" w:rsidRDefault="00000000" w:rsidRPr="00000000" w14:paraId="00000074">
            <w:pPr>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highlight w:val="white"/>
                <w:rtl w:val="0"/>
              </w:rPr>
              <w:t xml:space="preserve">3 </w:t>
            </w:r>
            <w:r w:rsidDel="00000000" w:rsidR="00000000" w:rsidRPr="00000000">
              <w:rPr>
                <w:rFonts w:ascii="Arial" w:cs="Arial" w:eastAsia="Arial" w:hAnsi="Arial"/>
                <w:i w:val="1"/>
                <w:sz w:val="24"/>
                <w:szCs w:val="24"/>
                <w:highlight w:val="white"/>
                <w:rtl w:val="0"/>
              </w:rPr>
              <w:t xml:space="preserve">to paragraph 16</w:t>
            </w:r>
            <w:r w:rsidDel="00000000" w:rsidR="00000000" w:rsidRPr="00000000">
              <w:rPr>
                <w:rFonts w:ascii="Arial" w:cs="Arial" w:eastAsia="Arial" w:hAnsi="Arial"/>
                <w:sz w:val="24"/>
                <w:szCs w:val="24"/>
                <w:highlight w:val="white"/>
                <w:rtl w:val="0"/>
              </w:rPr>
              <w:t xml:space="preserve"> </w:t>
            </w:r>
            <w:r w:rsidDel="00000000" w:rsidR="00000000" w:rsidRPr="00000000">
              <w:rPr>
                <w:rFonts w:ascii="Arial" w:cs="Arial" w:eastAsia="Arial" w:hAnsi="Arial"/>
                <w:i w:val="1"/>
                <w:sz w:val="24"/>
                <w:szCs w:val="24"/>
                <w:highlight w:val="white"/>
                <w:rtl w:val="0"/>
              </w:rPr>
              <w:t xml:space="preserve">of the following Personal Data:</w:t>
            </w:r>
          </w:p>
          <w:p w:rsidR="00000000" w:rsidDel="00000000" w:rsidP="00000000" w:rsidRDefault="00000000" w:rsidRPr="00000000" w14:paraId="00000075">
            <w:pPr>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76">
            <w:pPr>
              <w:numPr>
                <w:ilvl w:val="0"/>
                <w:numId w:val="6"/>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highlight w:val="white"/>
              </w:rPr>
            </w:pPr>
            <w:r w:rsidDel="00000000" w:rsidR="00000000" w:rsidRPr="00000000">
              <w:rPr>
                <w:rFonts w:ascii="Arial" w:cs="Arial" w:eastAsia="Arial" w:hAnsi="Arial"/>
                <w:b w:val="1"/>
                <w:i w:val="1"/>
                <w:sz w:val="24"/>
                <w:szCs w:val="24"/>
                <w:highlight w:val="white"/>
                <w:rtl w:val="0"/>
              </w:rPr>
              <w:t xml:space="preserve">N/A</w:t>
            </w:r>
            <w:r w:rsidDel="00000000" w:rsidR="00000000" w:rsidRPr="00000000">
              <w:rPr>
                <w:rtl w:val="0"/>
              </w:rPr>
            </w:r>
          </w:p>
          <w:p w:rsidR="00000000" w:rsidDel="00000000" w:rsidP="00000000" w:rsidRDefault="00000000" w:rsidRPr="00000000" w14:paraId="00000077">
            <w:pPr>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78">
            <w:pPr>
              <w:rPr>
                <w:rFonts w:ascii="Arial" w:cs="Arial" w:eastAsia="Arial" w:hAnsi="Arial"/>
                <w:b w:val="1"/>
                <w:sz w:val="24"/>
                <w:szCs w:val="24"/>
                <w:highlight w:val="white"/>
              </w:rPr>
            </w:pPr>
            <w:r w:rsidDel="00000000" w:rsidR="00000000" w:rsidRPr="00000000">
              <w:rPr>
                <w:rFonts w:ascii="Arial" w:cs="Arial" w:eastAsia="Arial" w:hAnsi="Arial"/>
                <w:b w:val="1"/>
                <w:sz w:val="24"/>
                <w:szCs w:val="24"/>
                <w:highlight w:val="white"/>
                <w:rtl w:val="0"/>
              </w:rPr>
              <w:t xml:space="preserve">The Parties are Joint Controllers</w:t>
            </w:r>
          </w:p>
          <w:p w:rsidR="00000000" w:rsidDel="00000000" w:rsidP="00000000" w:rsidRDefault="00000000" w:rsidRPr="00000000" w14:paraId="00000079">
            <w:pPr>
              <w:rPr>
                <w:rFonts w:ascii="Arial" w:cs="Arial" w:eastAsia="Arial" w:hAnsi="Arial"/>
                <w:i w:val="1"/>
                <w:sz w:val="24"/>
                <w:szCs w:val="24"/>
                <w:highlight w:val="white"/>
              </w:rPr>
            </w:pPr>
            <w:r w:rsidDel="00000000" w:rsidR="00000000" w:rsidRPr="00000000">
              <w:rPr>
                <w:rtl w:val="0"/>
              </w:rPr>
            </w:r>
          </w:p>
          <w:p w:rsidR="00000000" w:rsidDel="00000000" w:rsidP="00000000" w:rsidRDefault="00000000" w:rsidRPr="00000000" w14:paraId="0000007A">
            <w:pPr>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The Parties acknowledge that they are Joint Controllers for the purposes of the Data Protection Legislation in respect of:</w:t>
            </w:r>
          </w:p>
          <w:p w:rsidR="00000000" w:rsidDel="00000000" w:rsidP="00000000" w:rsidRDefault="00000000" w:rsidRPr="00000000" w14:paraId="0000007B">
            <w:pPr>
              <w:rPr>
                <w:rFonts w:ascii="Arial" w:cs="Arial" w:eastAsia="Arial" w:hAnsi="Arial"/>
                <w:b w:val="1"/>
                <w:i w:val="1"/>
                <w:sz w:val="24"/>
                <w:szCs w:val="24"/>
                <w:highlight w:val="white"/>
              </w:rPr>
            </w:pPr>
            <w:r w:rsidDel="00000000" w:rsidR="00000000" w:rsidRPr="00000000">
              <w:rPr>
                <w:rtl w:val="0"/>
              </w:rPr>
            </w:r>
          </w:p>
          <w:p w:rsidR="00000000" w:rsidDel="00000000" w:rsidP="00000000" w:rsidRDefault="00000000" w:rsidRPr="00000000" w14:paraId="0000007C">
            <w:pPr>
              <w:numPr>
                <w:ilvl w:val="0"/>
                <w:numId w:val="5"/>
              </w:numPr>
              <w:pBdr>
                <w:top w:space="0" w:sz="0" w:val="nil"/>
                <w:left w:space="0" w:sz="0" w:val="nil"/>
                <w:bottom w:space="0" w:sz="0" w:val="nil"/>
                <w:right w:space="0" w:sz="0" w:val="nil"/>
                <w:between w:space="0" w:sz="0" w:val="nil"/>
              </w:pBdr>
              <w:ind w:left="720" w:hanging="360"/>
              <w:jc w:val="both"/>
              <w:rPr>
                <w:rFonts w:ascii="Arial" w:cs="Arial" w:eastAsia="Arial" w:hAnsi="Arial"/>
                <w:i w:val="1"/>
                <w:sz w:val="24"/>
                <w:szCs w:val="24"/>
                <w:highlight w:val="white"/>
              </w:rPr>
            </w:pPr>
            <w:r w:rsidDel="00000000" w:rsidR="00000000" w:rsidRPr="00000000">
              <w:rPr>
                <w:rFonts w:ascii="Arial" w:cs="Arial" w:eastAsia="Arial" w:hAnsi="Arial"/>
                <w:b w:val="1"/>
                <w:i w:val="1"/>
                <w:sz w:val="24"/>
                <w:szCs w:val="24"/>
                <w:highlight w:val="white"/>
                <w:rtl w:val="0"/>
              </w:rPr>
              <w:t xml:space="preserve">N/A</w:t>
            </w:r>
            <w:r w:rsidDel="00000000" w:rsidR="00000000" w:rsidRPr="00000000">
              <w:rPr>
                <w:rtl w:val="0"/>
              </w:rPr>
            </w:r>
          </w:p>
          <w:p w:rsidR="00000000" w:rsidDel="00000000" w:rsidP="00000000" w:rsidRDefault="00000000" w:rsidRPr="00000000" w14:paraId="0000007D">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E">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F">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80">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1">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82">
            <w:pPr>
              <w:spacing w:line="259" w:lineRule="auto"/>
              <w:ind w:left="0" w:right="71" w:firstLine="0"/>
              <w:rPr>
                <w:rFonts w:ascii="Arial" w:cs="Arial" w:eastAsia="Arial" w:hAnsi="Arial"/>
                <w:i w:val="1"/>
                <w:sz w:val="24"/>
                <w:szCs w:val="24"/>
                <w:highlight w:val="cyan"/>
              </w:rPr>
            </w:pPr>
            <w:r w:rsidDel="00000000" w:rsidR="00000000" w:rsidRPr="00000000">
              <w:rPr>
                <w:rtl w:val="0"/>
              </w:rPr>
            </w:r>
          </w:p>
          <w:p w:rsidR="00000000" w:rsidDel="00000000" w:rsidP="00000000" w:rsidRDefault="00000000" w:rsidRPr="00000000" w14:paraId="00000083">
            <w:pPr>
              <w:spacing w:line="259" w:lineRule="auto"/>
              <w:ind w:right="71"/>
              <w:rPr>
                <w:rFonts w:ascii="Arial" w:cs="Arial" w:eastAsia="Arial" w:hAnsi="Arial"/>
                <w:i w:val="1"/>
                <w:sz w:val="24"/>
                <w:szCs w:val="24"/>
                <w:highlight w:val="cyan"/>
              </w:rPr>
            </w:pPr>
            <w:r w:rsidDel="00000000" w:rsidR="00000000" w:rsidRPr="00000000">
              <w:rPr>
                <w:rtl w:val="0"/>
              </w:rPr>
            </w:r>
          </w:p>
          <w:p w:rsidR="00000000" w:rsidDel="00000000" w:rsidP="00000000" w:rsidRDefault="00000000" w:rsidRPr="00000000" w14:paraId="00000084">
            <w:pPr>
              <w:numPr>
                <w:ilvl w:val="0"/>
                <w:numId w:val="5"/>
              </w:numPr>
              <w:ind w:left="720" w:hanging="360"/>
              <w:jc w:val="both"/>
              <w:rPr>
                <w:rFonts w:ascii="Arial" w:cs="Arial" w:eastAsia="Arial" w:hAnsi="Arial"/>
                <w:i w:val="1"/>
                <w:sz w:val="24"/>
                <w:szCs w:val="24"/>
                <w:highlight w:val="white"/>
              </w:rPr>
            </w:pPr>
            <w:r w:rsidDel="00000000" w:rsidR="00000000" w:rsidRPr="00000000">
              <w:rPr>
                <w:rFonts w:ascii="Arial" w:cs="Arial" w:eastAsia="Arial" w:hAnsi="Arial"/>
                <w:b w:val="1"/>
                <w:i w:val="1"/>
                <w:sz w:val="24"/>
                <w:szCs w:val="24"/>
                <w:highlight w:val="white"/>
                <w:rtl w:val="0"/>
              </w:rPr>
              <w:t xml:space="preserve">N/A</w:t>
            </w:r>
            <w:r w:rsidDel="00000000" w:rsidR="00000000" w:rsidRPr="00000000">
              <w:rPr>
                <w:rtl w:val="0"/>
              </w:rPr>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86">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7">
            <w:pPr>
              <w:rPr>
                <w:rFonts w:ascii="Arial" w:cs="Arial" w:eastAsia="Arial" w:hAnsi="Arial"/>
                <w:i w:val="1"/>
                <w:sz w:val="24"/>
                <w:szCs w:val="24"/>
                <w:highlight w:val="white"/>
              </w:rPr>
            </w:pPr>
            <w:r w:rsidDel="00000000" w:rsidR="00000000" w:rsidRPr="00000000">
              <w:rPr>
                <w:rFonts w:ascii="Arial" w:cs="Arial" w:eastAsia="Arial" w:hAnsi="Arial"/>
                <w:i w:val="1"/>
                <w:sz w:val="24"/>
                <w:szCs w:val="24"/>
                <w:highlight w:val="white"/>
                <w:rtl w:val="0"/>
              </w:rPr>
              <w:t xml:space="preserve">1st April 2025 – 31 st March 2027, plus further 6 month extension if utilised.</w:t>
            </w:r>
          </w:p>
        </w:tc>
      </w:tr>
      <w:tr>
        <w:trPr>
          <w:cantSplit w:val="0"/>
          <w:trHeight w:val="1520" w:hRule="atLeast"/>
          <w:tblHeader w:val="0"/>
        </w:trPr>
        <w:tc>
          <w:tcPr>
            <w:shd w:fill="auto" w:val="clear"/>
          </w:tcPr>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89">
            <w:pPr>
              <w:spacing w:line="239" w:lineRule="auto"/>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08A">
            <w:pPr>
              <w:spacing w:line="239" w:lineRule="auto"/>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nature of the Processing may include but not be limited to: </w:t>
            </w:r>
          </w:p>
          <w:p w:rsidR="00000000" w:rsidDel="00000000" w:rsidP="00000000" w:rsidRDefault="00000000" w:rsidRPr="00000000" w14:paraId="0000008B">
            <w:pPr>
              <w:spacing w:line="239" w:lineRule="auto"/>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8C">
            <w:pPr>
              <w:spacing w:line="239" w:lineRule="auto"/>
              <w:rPr>
                <w:rFonts w:ascii="Times New Roman" w:cs="Times New Roman" w:eastAsia="Times New Roman" w:hAnsi="Times New Roman"/>
                <w:sz w:val="24"/>
                <w:szCs w:val="24"/>
                <w:highlight w:val="white"/>
              </w:rPr>
            </w:pPr>
            <w:r w:rsidDel="00000000" w:rsidR="00000000" w:rsidRPr="00000000">
              <w:rPr>
                <w:rFonts w:ascii="Arial" w:cs="Arial" w:eastAsia="Arial" w:hAnsi="Arial"/>
                <w:sz w:val="24"/>
                <w:szCs w:val="24"/>
                <w:highlight w:val="white"/>
                <w:rtl w:val="0"/>
              </w:rPr>
              <w:t xml:space="preserve">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r w:rsidDel="00000000" w:rsidR="00000000" w:rsidRPr="00000000">
              <w:rPr>
                <w:rFonts w:ascii="Times New Roman" w:cs="Times New Roman" w:eastAsia="Times New Roman" w:hAnsi="Times New Roman"/>
                <w:sz w:val="24"/>
                <w:szCs w:val="24"/>
                <w:highlight w:val="white"/>
                <w:rtl w:val="0"/>
              </w:rPr>
              <w:t xml:space="preserve"> </w:t>
            </w:r>
          </w:p>
          <w:p w:rsidR="00000000" w:rsidDel="00000000" w:rsidP="00000000" w:rsidRDefault="00000000" w:rsidRPr="00000000" w14:paraId="0000008D">
            <w:pPr>
              <w:spacing w:line="239" w:lineRule="auto"/>
              <w:rPr>
                <w:rFonts w:ascii="Times New Roman" w:cs="Times New Roman" w:eastAsia="Times New Roman" w:hAnsi="Times New Roman"/>
                <w:sz w:val="24"/>
                <w:szCs w:val="24"/>
                <w:highlight w:val="white"/>
              </w:rPr>
            </w:pPr>
            <w:r w:rsidDel="00000000" w:rsidR="00000000" w:rsidRPr="00000000">
              <w:rPr>
                <w:rtl w:val="0"/>
              </w:rPr>
            </w:r>
          </w:p>
          <w:p w:rsidR="00000000" w:rsidDel="00000000" w:rsidP="00000000" w:rsidRDefault="00000000" w:rsidRPr="00000000" w14:paraId="0000008E">
            <w:pPr>
              <w:spacing w:after="2" w:line="238" w:lineRule="auto"/>
              <w:ind w:left="2"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purpose of the Processing may include but not be limited to: </w:t>
            </w:r>
          </w:p>
          <w:p w:rsidR="00000000" w:rsidDel="00000000" w:rsidP="00000000" w:rsidRDefault="00000000" w:rsidRPr="00000000" w14:paraId="0000008F">
            <w:pPr>
              <w:spacing w:after="2" w:line="238" w:lineRule="auto"/>
              <w:ind w:left="2"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90">
            <w:pPr>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employment processing, statutory obligation, recruitment assessment, organisation reporting.</w:t>
            </w:r>
          </w:p>
        </w:tc>
      </w:tr>
      <w:tr>
        <w:trPr>
          <w:cantSplit w:val="0"/>
          <w:trHeight w:val="1400" w:hRule="atLeast"/>
          <w:tblHeader w:val="0"/>
        </w:trPr>
        <w:tc>
          <w:tcPr>
            <w:shd w:fill="auto" w:val="clear"/>
          </w:tcPr>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92">
            <w:pPr>
              <w:spacing w:line="259" w:lineRule="auto"/>
              <w:ind w:right="25"/>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types of personal data may include but are not limited to:</w:t>
            </w:r>
          </w:p>
          <w:p w:rsidR="00000000" w:rsidDel="00000000" w:rsidP="00000000" w:rsidRDefault="00000000" w:rsidRPr="00000000" w14:paraId="00000093">
            <w:pPr>
              <w:spacing w:line="259" w:lineRule="auto"/>
              <w:ind w:right="25"/>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94">
            <w:pPr>
              <w:spacing w:line="259" w:lineRule="auto"/>
              <w:ind w:right="25"/>
              <w:jc w:val="both"/>
              <w:rPr>
                <w:rFonts w:ascii="Arial" w:cs="Arial" w:eastAsia="Arial" w:hAnsi="Arial"/>
                <w:i w:val="1"/>
                <w:sz w:val="24"/>
                <w:szCs w:val="24"/>
                <w:highlight w:val="white"/>
              </w:rPr>
            </w:pPr>
            <w:r w:rsidDel="00000000" w:rsidR="00000000" w:rsidRPr="00000000">
              <w:rPr>
                <w:rFonts w:ascii="Arial" w:cs="Arial" w:eastAsia="Arial" w:hAnsi="Arial"/>
                <w:sz w:val="24"/>
                <w:szCs w:val="24"/>
                <w:highlight w:val="white"/>
                <w:rtl w:val="0"/>
              </w:rPr>
              <w:t xml:space="preserve">Name, office address, date of birth, office telephone number, organisation email address, grade.</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96">
            <w:pPr>
              <w:spacing w:line="259" w:lineRule="auto"/>
              <w:ind w:left="2" w:right="60"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The subject data may include but is not limited to:</w:t>
            </w:r>
          </w:p>
          <w:p w:rsidR="00000000" w:rsidDel="00000000" w:rsidP="00000000" w:rsidRDefault="00000000" w:rsidRPr="00000000" w14:paraId="00000097">
            <w:pPr>
              <w:spacing w:line="259" w:lineRule="auto"/>
              <w:ind w:left="2" w:right="60" w:firstLine="0"/>
              <w:rPr>
                <w:rFonts w:ascii="Arial" w:cs="Arial" w:eastAsia="Arial" w:hAnsi="Arial"/>
                <w:i w:val="1"/>
                <w:sz w:val="24"/>
                <w:szCs w:val="24"/>
                <w:highlight w:val="white"/>
              </w:rPr>
            </w:pPr>
            <w:r w:rsidDel="00000000" w:rsidR="00000000" w:rsidRPr="00000000">
              <w:rPr>
                <w:rtl w:val="0"/>
              </w:rPr>
            </w:r>
          </w:p>
          <w:p w:rsidR="00000000" w:rsidDel="00000000" w:rsidP="00000000" w:rsidRDefault="00000000" w:rsidRPr="00000000" w14:paraId="00000098">
            <w:pPr>
              <w:spacing w:line="259" w:lineRule="auto"/>
              <w:ind w:left="2" w:right="60" w:firstLine="0"/>
              <w:rPr>
                <w:rFonts w:ascii="Arial" w:cs="Arial" w:eastAsia="Arial" w:hAnsi="Arial"/>
                <w:i w:val="1"/>
                <w:sz w:val="24"/>
                <w:szCs w:val="24"/>
                <w:highlight w:val="white"/>
              </w:rPr>
            </w:pPr>
            <w:r w:rsidDel="00000000" w:rsidR="00000000" w:rsidRPr="00000000">
              <w:rPr>
                <w:rFonts w:ascii="Arial" w:cs="Arial" w:eastAsia="Arial" w:hAnsi="Arial"/>
                <w:sz w:val="24"/>
                <w:szCs w:val="24"/>
                <w:highlight w:val="white"/>
                <w:rtl w:val="0"/>
              </w:rPr>
              <w:t xml:space="preserve">Staff (including consultants, and temporary workers), customers, suppliers, users of a particular service, e.g. website.  </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99">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9A">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9B">
            <w:pPr>
              <w:shd w:fill="ffffff" w:val="clear"/>
              <w:spacing w:line="259" w:lineRule="auto"/>
              <w:ind w:left="2"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Personal data shall be retained for long enough for it to be processed for its stated purpose. </w:t>
            </w:r>
          </w:p>
          <w:p w:rsidR="00000000" w:rsidDel="00000000" w:rsidP="00000000" w:rsidRDefault="00000000" w:rsidRPr="00000000" w14:paraId="0000009C">
            <w:pPr>
              <w:shd w:fill="ffffff" w:val="clear"/>
              <w:spacing w:line="259" w:lineRule="auto"/>
              <w:ind w:left="2" w:firstLine="0"/>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9D">
            <w:pPr>
              <w:shd w:fill="ffffff" w:val="clear"/>
              <w:spacing w:line="259" w:lineRule="auto"/>
              <w:ind w:left="2" w:firstLine="0"/>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Personal data shall be destroyed when records have reached the end of their retention period, data must be disposed of securely and confidentially.</w:t>
            </w:r>
          </w:p>
          <w:p w:rsidR="00000000" w:rsidDel="00000000" w:rsidP="00000000" w:rsidRDefault="00000000" w:rsidRPr="00000000" w14:paraId="0000009E">
            <w:pPr>
              <w:shd w:fill="ffffff" w:val="clear"/>
              <w:spacing w:after="300" w:before="300" w:line="315.7896" w:lineRule="auto"/>
              <w:rPr>
                <w:rFonts w:ascii="Arial" w:cs="Arial" w:eastAsia="Arial" w:hAnsi="Arial"/>
                <w:i w:val="1"/>
                <w:sz w:val="24"/>
                <w:szCs w:val="24"/>
                <w:highlight w:val="white"/>
              </w:rPr>
            </w:pPr>
            <w:r w:rsidDel="00000000" w:rsidR="00000000" w:rsidRPr="00000000">
              <w:rPr>
                <w:rFonts w:ascii="Arial" w:cs="Arial" w:eastAsia="Arial" w:hAnsi="Arial"/>
                <w:sz w:val="24"/>
                <w:szCs w:val="24"/>
                <w:highlight w:val="white"/>
                <w:rtl w:val="0"/>
              </w:rPr>
              <w:t xml:space="preserve">All records containing personal information or sensitive policy information must be made either unreadable or so you cannot reconstruct it.</w:t>
            </w:r>
            <w:r w:rsidDel="00000000" w:rsidR="00000000" w:rsidRPr="00000000">
              <w:rPr>
                <w:rtl w:val="0"/>
              </w:rPr>
            </w:r>
          </w:p>
        </w:tc>
      </w:tr>
    </w:tbl>
    <w:p w:rsidR="00000000" w:rsidDel="00000000" w:rsidP="00000000" w:rsidRDefault="00000000" w:rsidRPr="00000000" w14:paraId="0000009F">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0">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1">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A2">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A3">
      <w:pPr>
        <w:keepNext w:val="1"/>
        <w:rPr>
          <w:rFonts w:ascii="Arial" w:cs="Arial" w:eastAsia="Arial" w:hAnsi="Arial"/>
          <w:sz w:val="24"/>
          <w:szCs w:val="24"/>
        </w:rPr>
      </w:pPr>
      <w:bookmarkStart w:colFirst="0" w:colLast="0" w:name="_heading=h.5jwjevbleif" w:id="2"/>
      <w:bookmarkEnd w:id="2"/>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A4">
      <w:pPr>
        <w:keepNext w:val="1"/>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1.2 The Parties agree that the Supplier/Relevant Authority: </w:t>
      </w:r>
    </w:p>
    <w:p w:rsidR="00000000" w:rsidDel="00000000" w:rsidP="00000000" w:rsidRDefault="00000000" w:rsidRPr="00000000" w14:paraId="000000A5">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A6">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A7">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A8">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A9">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AA">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AB">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AC">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AD">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3 months on:</w:t>
      </w:r>
    </w:p>
    <w:p w:rsidR="00000000" w:rsidDel="00000000" w:rsidP="00000000" w:rsidRDefault="00000000" w:rsidRPr="00000000" w14:paraId="000000AE">
      <w:pPr>
        <w:numPr>
          <w:ilvl w:val="3"/>
          <w:numId w:val="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AF">
      <w:pPr>
        <w:numPr>
          <w:ilvl w:val="3"/>
          <w:numId w:val="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B0">
      <w:pPr>
        <w:numPr>
          <w:ilvl w:val="3"/>
          <w:numId w:val="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B1">
      <w:pPr>
        <w:numPr>
          <w:ilvl w:val="3"/>
          <w:numId w:val="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B2">
      <w:pPr>
        <w:numPr>
          <w:ilvl w:val="3"/>
          <w:numId w:val="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B3">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B4">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B5">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B6">
      <w:pPr>
        <w:numPr>
          <w:ilvl w:val="2"/>
          <w:numId w:val="7"/>
        </w:numPr>
        <w:pBdr>
          <w:top w:space="0" w:sz="0" w:val="nil"/>
          <w:left w:space="0" w:sz="0" w:val="nil"/>
          <w:bottom w:space="0" w:sz="0" w:val="nil"/>
          <w:right w:space="0" w:sz="0" w:val="nil"/>
          <w:between w:space="0" w:sz="0" w:val="nil"/>
        </w:pBdr>
        <w:tabs>
          <w:tab w:val="left" w:leader="none" w:pos="4395"/>
        </w:tabs>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B7">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B8">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B9">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BA">
      <w:pPr>
        <w:numPr>
          <w:ilvl w:val="3"/>
          <w:numId w:val="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BB">
      <w:pPr>
        <w:numPr>
          <w:ilvl w:val="3"/>
          <w:numId w:val="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BC">
      <w:pPr>
        <w:numPr>
          <w:ilvl w:val="3"/>
          <w:numId w:val="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BD">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BE">
      <w:pPr>
        <w:numPr>
          <w:ilvl w:val="3"/>
          <w:numId w:val="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BF">
      <w:pPr>
        <w:numPr>
          <w:ilvl w:val="3"/>
          <w:numId w:val="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C0">
      <w:pPr>
        <w:numPr>
          <w:ilvl w:val="3"/>
          <w:numId w:val="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C1">
      <w:pPr>
        <w:numPr>
          <w:ilvl w:val="3"/>
          <w:numId w:val="7"/>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C2">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C3">
      <w:pPr>
        <w:numPr>
          <w:ilvl w:val="2"/>
          <w:numId w:val="7"/>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C4">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C5">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C6">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C7">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C8">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C9">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CA">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CB">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CC">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CD">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CE">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CF">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D0">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D1">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D2">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D3">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D4">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D5">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D6">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D7">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9">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DA">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DB">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DC">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E">
      <w:pPr>
        <w:numPr>
          <w:ilvl w:val="2"/>
          <w:numId w:val="11"/>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DF">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0">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E1">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E2">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E3">
      <w:pPr>
        <w:ind w:left="72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E4">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E5">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E6">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E7">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E8">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E9">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EA">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EB">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EC">
      <w:pPr>
        <w:numPr>
          <w:ilvl w:val="2"/>
          <w:numId w:val="4"/>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E">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EF">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0F0">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F1">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0F2">
      <w:pPr>
        <w:numPr>
          <w:ilvl w:val="3"/>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0F3">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F4">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6">
      <w:pPr>
        <w:numPr>
          <w:ilvl w:val="2"/>
          <w:numId w:val="3"/>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left" w:leader="none"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left" w:leader="none"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F9">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dcw3wrtfldjm" w:id="3"/>
      <w:bookmarkEnd w:id="3"/>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Cambria"/>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RM6263</w:t>
      <w:tab/>
      <w:t xml:space="preserve">                                           </w:t>
    </w:r>
  </w:p>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v1.2</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00">
    <w:pPr>
      <w:spacing w:after="0" w:lineRule="auto"/>
      <w:rPr/>
    </w:pPr>
    <w:r w:rsidDel="00000000" w:rsidR="00000000" w:rsidRPr="00000000">
      <w:rPr>
        <w:rFonts w:ascii="Arial" w:cs="Arial" w:eastAsia="Arial" w:hAnsi="Arial"/>
        <w:sz w:val="20"/>
        <w:szCs w:val="20"/>
        <w:rtl w:val="0"/>
      </w:rPr>
      <w:t xml:space="preserve">Model Version: v4.5</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1">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103">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0FB">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Call-Off Ref: CCTS24A38</w:t>
    </w:r>
  </w:p>
  <w:p w:rsidR="00000000" w:rsidDel="00000000" w:rsidP="00000000" w:rsidRDefault="00000000" w:rsidRPr="00000000" w14:paraId="000000FC">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-13328</wp:posOffset>
          </wp:positionV>
          <wp:extent cx="849085" cy="685627"/>
          <wp:effectExtent b="0" l="0" r="0" t="0"/>
          <wp:wrapNone/>
          <wp:docPr descr="Crown Commercial Service" id="2"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3">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nd6xGriPOcCZInje3e5VVkiZNfw==">CgMxLjAyDmguanJwdnZ2cDFnbXI4Mg5oLmdlaWVnb3l6N2RobzINaC41andqZXZibGVpZjIOaC5kY3czd3J0Zmxkam04AHIhMXUtR2NzNXVWNHNuUU9wSzJ1RzFhWjhUV2t4c2EtTGdD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